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AC9247" w14:textId="77777777" w:rsidR="002B2199" w:rsidRPr="000834B3" w:rsidRDefault="002B2199" w:rsidP="00D36A2B">
      <w:pPr>
        <w:spacing w:line="480" w:lineRule="auto"/>
        <w:jc w:val="center"/>
        <w:rPr>
          <w:rFonts w:ascii="Times New Roman" w:hAnsi="Times New Roman" w:cs="Times New Roman"/>
        </w:rPr>
      </w:pPr>
      <w:bookmarkStart w:id="0" w:name="_GoBack"/>
      <w:bookmarkEnd w:id="0"/>
    </w:p>
    <w:p w14:paraId="1C7496D8" w14:textId="77777777" w:rsidR="002B2199" w:rsidRPr="000834B3" w:rsidRDefault="002B2199" w:rsidP="00D36A2B">
      <w:pPr>
        <w:spacing w:line="480" w:lineRule="auto"/>
        <w:jc w:val="center"/>
        <w:rPr>
          <w:rFonts w:ascii="Times New Roman" w:hAnsi="Times New Roman" w:cs="Times New Roman"/>
        </w:rPr>
      </w:pPr>
    </w:p>
    <w:p w14:paraId="3FCBA945" w14:textId="77777777" w:rsidR="002B2199" w:rsidRPr="000834B3" w:rsidRDefault="002B2199" w:rsidP="00D36A2B">
      <w:pPr>
        <w:spacing w:line="480" w:lineRule="auto"/>
        <w:jc w:val="center"/>
        <w:rPr>
          <w:rFonts w:ascii="Times New Roman" w:hAnsi="Times New Roman" w:cs="Times New Roman"/>
        </w:rPr>
      </w:pPr>
    </w:p>
    <w:p w14:paraId="03299CE1" w14:textId="77777777" w:rsidR="002B2199" w:rsidRPr="000834B3" w:rsidRDefault="002B2199" w:rsidP="00D36A2B">
      <w:pPr>
        <w:spacing w:line="480" w:lineRule="auto"/>
        <w:jc w:val="center"/>
        <w:rPr>
          <w:rFonts w:ascii="Times New Roman" w:hAnsi="Times New Roman" w:cs="Times New Roman"/>
        </w:rPr>
      </w:pPr>
    </w:p>
    <w:p w14:paraId="6E740AEC" w14:textId="77777777" w:rsidR="002B2199" w:rsidRPr="000834B3" w:rsidRDefault="002B2199" w:rsidP="00D36A2B">
      <w:pPr>
        <w:spacing w:line="480" w:lineRule="auto"/>
        <w:jc w:val="center"/>
        <w:rPr>
          <w:rFonts w:ascii="Times New Roman" w:hAnsi="Times New Roman" w:cs="Times New Roman"/>
        </w:rPr>
      </w:pPr>
    </w:p>
    <w:p w14:paraId="74D3FFDC" w14:textId="77777777" w:rsidR="008674A5" w:rsidRPr="000834B3" w:rsidRDefault="008674A5" w:rsidP="00D36A2B">
      <w:pPr>
        <w:spacing w:line="480" w:lineRule="auto"/>
        <w:jc w:val="center"/>
        <w:rPr>
          <w:rFonts w:ascii="Times New Roman" w:hAnsi="Times New Roman" w:cs="Times New Roman"/>
        </w:rPr>
      </w:pPr>
    </w:p>
    <w:p w14:paraId="040BA312" w14:textId="77777777" w:rsidR="008674A5" w:rsidRPr="000834B3" w:rsidRDefault="008674A5" w:rsidP="00D36A2B">
      <w:pPr>
        <w:spacing w:line="480" w:lineRule="auto"/>
        <w:jc w:val="center"/>
        <w:rPr>
          <w:rFonts w:ascii="Times New Roman" w:hAnsi="Times New Roman" w:cs="Times New Roman"/>
          <w:b/>
        </w:rPr>
      </w:pPr>
    </w:p>
    <w:p w14:paraId="4D7B9EAA" w14:textId="77777777" w:rsidR="00912414" w:rsidRPr="000834B3" w:rsidRDefault="00912414" w:rsidP="00D36A2B">
      <w:pPr>
        <w:spacing w:line="480" w:lineRule="auto"/>
        <w:jc w:val="center"/>
        <w:rPr>
          <w:rFonts w:ascii="Times New Roman" w:hAnsi="Times New Roman" w:cs="Times New Roman"/>
          <w:b/>
          <w:color w:val="FF0000"/>
        </w:rPr>
      </w:pPr>
    </w:p>
    <w:p w14:paraId="1A82B148" w14:textId="77777777" w:rsidR="00912414" w:rsidRPr="000834B3" w:rsidRDefault="00912414" w:rsidP="00D36A2B">
      <w:pPr>
        <w:spacing w:line="480" w:lineRule="auto"/>
        <w:jc w:val="center"/>
        <w:rPr>
          <w:rFonts w:ascii="Times New Roman" w:hAnsi="Times New Roman" w:cs="Times New Roman"/>
          <w:b/>
          <w:color w:val="FF0000"/>
        </w:rPr>
      </w:pPr>
    </w:p>
    <w:p w14:paraId="22D7E29C" w14:textId="77777777" w:rsidR="00912414" w:rsidRPr="000834B3" w:rsidRDefault="00912414" w:rsidP="00D36A2B">
      <w:pPr>
        <w:spacing w:line="480" w:lineRule="auto"/>
        <w:jc w:val="center"/>
        <w:rPr>
          <w:rFonts w:ascii="Times New Roman" w:hAnsi="Times New Roman" w:cs="Times New Roman"/>
          <w:b/>
          <w:color w:val="FF0000"/>
        </w:rPr>
      </w:pPr>
    </w:p>
    <w:p w14:paraId="4F1D5123" w14:textId="77777777" w:rsidR="00395111" w:rsidRDefault="00F40B1C" w:rsidP="00D36A2B">
      <w:pPr>
        <w:pStyle w:val="NormalWeb"/>
        <w:spacing w:before="0" w:beforeAutospacing="0" w:after="0" w:afterAutospacing="0" w:line="480" w:lineRule="auto"/>
        <w:jc w:val="center"/>
      </w:pPr>
      <w:r>
        <w:t>Trident University International</w:t>
      </w:r>
    </w:p>
    <w:p w14:paraId="32BE9D15" w14:textId="77777777" w:rsidR="00395111" w:rsidRDefault="00F40B1C" w:rsidP="00D36A2B">
      <w:pPr>
        <w:pStyle w:val="NormalWeb"/>
        <w:spacing w:before="0" w:beforeAutospacing="0" w:after="0" w:afterAutospacing="0" w:line="480" w:lineRule="auto"/>
        <w:jc w:val="center"/>
      </w:pPr>
      <w:r>
        <w:t>Student Name</w:t>
      </w:r>
    </w:p>
    <w:p w14:paraId="6B0144C4" w14:textId="1D143D9A" w:rsidR="00D932F0" w:rsidRDefault="00F40B1C" w:rsidP="00D36A2B">
      <w:pPr>
        <w:pStyle w:val="NormalWeb"/>
        <w:spacing w:before="0" w:beforeAutospacing="0" w:after="0" w:afterAutospacing="0" w:line="480" w:lineRule="auto"/>
        <w:jc w:val="center"/>
      </w:pPr>
      <w:r>
        <w:t xml:space="preserve">Module </w:t>
      </w:r>
      <w:r w:rsidR="00911AE7">
        <w:t>4</w:t>
      </w:r>
      <w:r>
        <w:t xml:space="preserve"> SLP</w:t>
      </w:r>
    </w:p>
    <w:p w14:paraId="29FA5E79" w14:textId="77777777" w:rsidR="00046AF2" w:rsidRPr="00156343" w:rsidRDefault="00F40B1C" w:rsidP="00046AF2">
      <w:pPr>
        <w:pStyle w:val="NormalWeb"/>
        <w:spacing w:before="0" w:beforeAutospacing="0" w:after="0" w:afterAutospacing="0" w:line="480" w:lineRule="auto"/>
        <w:jc w:val="center"/>
      </w:pPr>
      <w:r w:rsidRPr="00156343">
        <w:t>Licensing and Franchising in International Trade</w:t>
      </w:r>
    </w:p>
    <w:p w14:paraId="73E1270A" w14:textId="0F28DBFB" w:rsidR="00395111" w:rsidRDefault="00F40B1C" w:rsidP="00D36A2B">
      <w:pPr>
        <w:pStyle w:val="NormalWeb"/>
        <w:spacing w:before="0" w:beforeAutospacing="0" w:after="0" w:afterAutospacing="0" w:line="480" w:lineRule="auto"/>
        <w:jc w:val="center"/>
      </w:pPr>
      <w:r>
        <w:t>Professor’s Name</w:t>
      </w:r>
    </w:p>
    <w:p w14:paraId="1FA3A37F" w14:textId="77777777" w:rsidR="008A2ED5" w:rsidRDefault="00F40B1C" w:rsidP="00D36A2B">
      <w:pPr>
        <w:pStyle w:val="NormalWeb"/>
        <w:spacing w:before="0" w:beforeAutospacing="0" w:after="0" w:afterAutospacing="0" w:line="480" w:lineRule="auto"/>
        <w:jc w:val="center"/>
      </w:pPr>
      <w:r>
        <w:t>Date of Submission</w:t>
      </w:r>
    </w:p>
    <w:p w14:paraId="63C40917" w14:textId="77777777" w:rsidR="002B2199" w:rsidRPr="000834B3" w:rsidRDefault="002B2199" w:rsidP="00D36A2B">
      <w:pPr>
        <w:spacing w:line="480" w:lineRule="auto"/>
        <w:jc w:val="center"/>
        <w:rPr>
          <w:rFonts w:ascii="Times New Roman" w:hAnsi="Times New Roman" w:cs="Times New Roman"/>
        </w:rPr>
      </w:pPr>
    </w:p>
    <w:p w14:paraId="729D9BE8" w14:textId="77777777" w:rsidR="002B2199" w:rsidRPr="000834B3" w:rsidRDefault="002B2199" w:rsidP="00D36A2B">
      <w:pPr>
        <w:spacing w:line="480" w:lineRule="auto"/>
        <w:jc w:val="center"/>
        <w:rPr>
          <w:rFonts w:ascii="Times New Roman" w:hAnsi="Times New Roman" w:cs="Times New Roman"/>
        </w:rPr>
      </w:pPr>
    </w:p>
    <w:p w14:paraId="23730A58" w14:textId="77777777" w:rsidR="002B2199" w:rsidRPr="000834B3" w:rsidRDefault="002B2199" w:rsidP="00D36A2B">
      <w:pPr>
        <w:spacing w:line="480" w:lineRule="auto"/>
        <w:jc w:val="center"/>
        <w:rPr>
          <w:rFonts w:ascii="Times New Roman" w:hAnsi="Times New Roman" w:cs="Times New Roman"/>
        </w:rPr>
      </w:pPr>
    </w:p>
    <w:p w14:paraId="0F609D93" w14:textId="77777777" w:rsidR="002B2199" w:rsidRPr="000834B3" w:rsidRDefault="002B2199" w:rsidP="00D36A2B">
      <w:pPr>
        <w:spacing w:line="480" w:lineRule="auto"/>
        <w:jc w:val="center"/>
        <w:rPr>
          <w:rFonts w:ascii="Times New Roman" w:hAnsi="Times New Roman" w:cs="Times New Roman"/>
        </w:rPr>
      </w:pPr>
    </w:p>
    <w:p w14:paraId="0889CE72" w14:textId="77777777" w:rsidR="002B2199" w:rsidRPr="000834B3" w:rsidRDefault="002B2199" w:rsidP="00D36A2B">
      <w:pPr>
        <w:spacing w:line="480" w:lineRule="auto"/>
        <w:jc w:val="center"/>
        <w:rPr>
          <w:rFonts w:ascii="Times New Roman" w:hAnsi="Times New Roman" w:cs="Times New Roman"/>
        </w:rPr>
      </w:pPr>
    </w:p>
    <w:p w14:paraId="29C1AE2D" w14:textId="77777777" w:rsidR="002B2199" w:rsidRPr="000834B3" w:rsidRDefault="002B2199" w:rsidP="00D36A2B">
      <w:pPr>
        <w:spacing w:line="480" w:lineRule="auto"/>
        <w:jc w:val="center"/>
        <w:rPr>
          <w:rFonts w:ascii="Times New Roman" w:hAnsi="Times New Roman" w:cs="Times New Roman"/>
        </w:rPr>
      </w:pPr>
    </w:p>
    <w:p w14:paraId="0643C81F" w14:textId="77777777" w:rsidR="008A2ED5" w:rsidRDefault="00F40B1C" w:rsidP="00D36A2B">
      <w:pPr>
        <w:spacing w:line="480" w:lineRule="auto"/>
        <w:rPr>
          <w:rFonts w:ascii="Times New Roman" w:hAnsi="Times New Roman" w:cs="Times New Roman"/>
        </w:rPr>
      </w:pPr>
      <w:r>
        <w:rPr>
          <w:rFonts w:ascii="Times New Roman" w:hAnsi="Times New Roman" w:cs="Times New Roman"/>
        </w:rPr>
        <w:br w:type="page"/>
      </w:r>
    </w:p>
    <w:p w14:paraId="043EB683" w14:textId="77777777" w:rsidR="00046AF2" w:rsidRPr="00156343" w:rsidRDefault="00F40B1C" w:rsidP="00046AF2">
      <w:pPr>
        <w:spacing w:line="480" w:lineRule="auto"/>
        <w:jc w:val="center"/>
        <w:rPr>
          <w:rFonts w:ascii="Times New Roman" w:hAnsi="Times New Roman" w:cs="Times New Roman"/>
          <w:b/>
        </w:rPr>
      </w:pPr>
      <w:r w:rsidRPr="00156343">
        <w:rPr>
          <w:rFonts w:ascii="Times New Roman" w:hAnsi="Times New Roman" w:cs="Times New Roman"/>
          <w:b/>
        </w:rPr>
        <w:lastRenderedPageBreak/>
        <w:t>Licensing and Franchising in International Trade</w:t>
      </w:r>
    </w:p>
    <w:p w14:paraId="74EC6B1F" w14:textId="77777777" w:rsidR="00046AF2" w:rsidRPr="00156343" w:rsidRDefault="00F40B1C" w:rsidP="00046AF2">
      <w:pPr>
        <w:spacing w:line="480" w:lineRule="auto"/>
        <w:rPr>
          <w:rFonts w:ascii="Times New Roman" w:eastAsia="Times New Roman" w:hAnsi="Times New Roman" w:cs="Times New Roman"/>
          <w:color w:val="0E101A"/>
        </w:rPr>
      </w:pPr>
      <w:r w:rsidRPr="00156343">
        <w:rPr>
          <w:rFonts w:ascii="Times New Roman" w:eastAsia="Times New Roman" w:hAnsi="Times New Roman" w:cs="Times New Roman"/>
          <w:color w:val="0E101A"/>
        </w:rPr>
        <w:t xml:space="preserve">           With the growing technology and </w:t>
      </w:r>
      <w:r w:rsidRPr="00156343">
        <w:rPr>
          <w:rFonts w:ascii="Times New Roman" w:eastAsia="Times New Roman" w:hAnsi="Times New Roman" w:cs="Times New Roman"/>
          <w:color w:val="0E101A"/>
        </w:rPr>
        <w:t>improvement i</w:t>
      </w:r>
      <w:r>
        <w:rPr>
          <w:rFonts w:ascii="Times New Roman" w:eastAsia="Times New Roman" w:hAnsi="Times New Roman" w:cs="Times New Roman"/>
          <w:color w:val="0E101A"/>
        </w:rPr>
        <w:t>n transport and communication, d</w:t>
      </w:r>
      <w:r w:rsidRPr="00156343">
        <w:rPr>
          <w:rFonts w:ascii="Times New Roman" w:eastAsia="Times New Roman" w:hAnsi="Times New Roman" w:cs="Times New Roman"/>
          <w:color w:val="0E101A"/>
        </w:rPr>
        <w:t>omestic trade in industries haves an opportunity to venture into new markets beyond borders. This document discusses the merits and demerits of licensing and franchising as strategies in export and international</w:t>
      </w:r>
      <w:r w:rsidRPr="00156343">
        <w:rPr>
          <w:rFonts w:ascii="Times New Roman" w:eastAsia="Times New Roman" w:hAnsi="Times New Roman" w:cs="Times New Roman"/>
          <w:color w:val="0E101A"/>
        </w:rPr>
        <w:t xml:space="preserve"> trade.</w:t>
      </w:r>
    </w:p>
    <w:p w14:paraId="2CD6728F" w14:textId="77777777" w:rsidR="00046AF2" w:rsidRPr="00156343" w:rsidRDefault="00F40B1C" w:rsidP="00046AF2">
      <w:pPr>
        <w:spacing w:line="480" w:lineRule="auto"/>
        <w:jc w:val="center"/>
        <w:rPr>
          <w:rFonts w:ascii="Times New Roman" w:eastAsia="Times New Roman" w:hAnsi="Times New Roman" w:cs="Times New Roman"/>
          <w:color w:val="0E101A"/>
        </w:rPr>
      </w:pPr>
      <w:r w:rsidRPr="00156343">
        <w:rPr>
          <w:rFonts w:ascii="Times New Roman" w:eastAsia="Times New Roman" w:hAnsi="Times New Roman" w:cs="Times New Roman"/>
          <w:b/>
          <w:bCs/>
          <w:color w:val="0E101A"/>
        </w:rPr>
        <w:t>Licensing</w:t>
      </w:r>
    </w:p>
    <w:p w14:paraId="39F599D0" w14:textId="25F1F14C" w:rsidR="00046AF2" w:rsidRDefault="00F40B1C" w:rsidP="00046AF2">
      <w:pPr>
        <w:spacing w:line="480" w:lineRule="auto"/>
        <w:rPr>
          <w:rFonts w:ascii="Times New Roman" w:eastAsia="Times New Roman" w:hAnsi="Times New Roman" w:cs="Times New Roman"/>
          <w:color w:val="0E101A"/>
        </w:rPr>
      </w:pPr>
      <w:r>
        <w:rPr>
          <w:rFonts w:ascii="Times New Roman" w:eastAsia="Times New Roman" w:hAnsi="Times New Roman" w:cs="Times New Roman"/>
          <w:color w:val="0E101A"/>
        </w:rPr>
        <w:tab/>
      </w:r>
      <w:r w:rsidRPr="00156343">
        <w:rPr>
          <w:rFonts w:ascii="Times New Roman" w:eastAsia="Times New Roman" w:hAnsi="Times New Roman" w:cs="Times New Roman"/>
          <w:color w:val="0E101A"/>
        </w:rPr>
        <w:t xml:space="preserve">According to </w:t>
      </w:r>
      <w:r w:rsidR="0098544E">
        <w:rPr>
          <w:rFonts w:ascii="Times New Roman" w:eastAsia="Times New Roman" w:hAnsi="Times New Roman" w:cs="Times New Roman"/>
          <w:color w:val="0E101A"/>
        </w:rPr>
        <w:t>Delaney (2019</w:t>
      </w:r>
      <w:r w:rsidRPr="00156343">
        <w:rPr>
          <w:rFonts w:ascii="Times New Roman" w:eastAsia="Times New Roman" w:hAnsi="Times New Roman" w:cs="Times New Roman"/>
          <w:color w:val="0E101A"/>
        </w:rPr>
        <w:t>), licensing is one of the best ways to penetrate the global market and entail a contractual agreement between two parties. One of whom is the licensor or the owner of the proprietary assets, and the other party</w:t>
      </w:r>
      <w:r w:rsidRPr="00156343">
        <w:rPr>
          <w:rFonts w:ascii="Times New Roman" w:eastAsia="Times New Roman" w:hAnsi="Times New Roman" w:cs="Times New Roman"/>
          <w:color w:val="0E101A"/>
        </w:rPr>
        <w:t xml:space="preserve"> is the licensee, who acquires t</w:t>
      </w:r>
      <w:r w:rsidR="0098544E">
        <w:rPr>
          <w:rFonts w:ascii="Times New Roman" w:eastAsia="Times New Roman" w:hAnsi="Times New Roman" w:cs="Times New Roman"/>
          <w:color w:val="0E101A"/>
        </w:rPr>
        <w:t>he assets to commence business</w:t>
      </w:r>
      <w:r w:rsidRPr="00156343">
        <w:rPr>
          <w:rFonts w:ascii="Times New Roman" w:eastAsia="Times New Roman" w:hAnsi="Times New Roman" w:cs="Times New Roman"/>
          <w:color w:val="0E101A"/>
        </w:rPr>
        <w:t xml:space="preserve">. </w:t>
      </w:r>
      <w:r>
        <w:rPr>
          <w:rFonts w:ascii="Times New Roman" w:eastAsia="Times New Roman" w:hAnsi="Times New Roman" w:cs="Times New Roman"/>
          <w:color w:val="0E101A"/>
        </w:rPr>
        <w:t>Normally r</w:t>
      </w:r>
      <w:r w:rsidRPr="00156343">
        <w:rPr>
          <w:rFonts w:ascii="Times New Roman" w:eastAsia="Times New Roman" w:hAnsi="Times New Roman" w:cs="Times New Roman"/>
          <w:color w:val="0E101A"/>
        </w:rPr>
        <w:t>oyalty fees are paid upon agreements and c</w:t>
      </w:r>
      <w:r w:rsidR="00C67885">
        <w:rPr>
          <w:rFonts w:ascii="Times New Roman" w:eastAsia="Times New Roman" w:hAnsi="Times New Roman" w:cs="Times New Roman"/>
          <w:color w:val="0E101A"/>
        </w:rPr>
        <w:t>an either be timely or once depending</w:t>
      </w:r>
      <w:r w:rsidRPr="00156343">
        <w:rPr>
          <w:rFonts w:ascii="Times New Roman" w:eastAsia="Times New Roman" w:hAnsi="Times New Roman" w:cs="Times New Roman"/>
          <w:color w:val="0E101A"/>
        </w:rPr>
        <w:t xml:space="preserve"> on the initial agreement between the parties involved. The main advantage of licensing to the licen</w:t>
      </w:r>
      <w:r w:rsidRPr="00156343">
        <w:rPr>
          <w:rFonts w:ascii="Times New Roman" w:eastAsia="Times New Roman" w:hAnsi="Times New Roman" w:cs="Times New Roman"/>
          <w:color w:val="0E101A"/>
        </w:rPr>
        <w:t xml:space="preserve">sor is the ability to exploit a new market. Licensing represents a need for products or expertise to manufacture a product by a different market. Therefore, there is a guarantee of a new market at the same time growth of the business brand. </w:t>
      </w:r>
    </w:p>
    <w:p w14:paraId="1E1A8D71" w14:textId="03CE3BE6" w:rsidR="00046AF2" w:rsidRDefault="00F40B1C" w:rsidP="00046AF2">
      <w:pPr>
        <w:spacing w:line="480" w:lineRule="auto"/>
        <w:rPr>
          <w:rFonts w:ascii="Times New Roman" w:eastAsia="Times New Roman" w:hAnsi="Times New Roman" w:cs="Times New Roman"/>
          <w:color w:val="0E101A"/>
        </w:rPr>
      </w:pPr>
      <w:r>
        <w:rPr>
          <w:rFonts w:ascii="Times New Roman" w:eastAsia="Times New Roman" w:hAnsi="Times New Roman" w:cs="Times New Roman"/>
          <w:color w:val="0E101A"/>
        </w:rPr>
        <w:tab/>
        <w:t>Secondly, l</w:t>
      </w:r>
      <w:r w:rsidRPr="00156343">
        <w:rPr>
          <w:rFonts w:ascii="Times New Roman" w:eastAsia="Times New Roman" w:hAnsi="Times New Roman" w:cs="Times New Roman"/>
          <w:color w:val="0E101A"/>
        </w:rPr>
        <w:t>ic</w:t>
      </w:r>
      <w:r w:rsidRPr="00156343">
        <w:rPr>
          <w:rFonts w:ascii="Times New Roman" w:eastAsia="Times New Roman" w:hAnsi="Times New Roman" w:cs="Times New Roman"/>
          <w:color w:val="0E101A"/>
        </w:rPr>
        <w:t>ensing save on company resources because all the production and operations costs get covered by the licensee reliving the licensor expenditures in these markets</w:t>
      </w:r>
      <w:r w:rsidR="0098544E">
        <w:rPr>
          <w:rFonts w:ascii="Times New Roman" w:eastAsia="Times New Roman" w:hAnsi="Times New Roman" w:cs="Times New Roman"/>
          <w:color w:val="0E101A"/>
        </w:rPr>
        <w:t xml:space="preserve"> (</w:t>
      </w:r>
      <w:r w:rsidR="0098544E">
        <w:rPr>
          <w:rFonts w:ascii="Times New Roman" w:hAnsi="Times New Roman" w:cs="Times New Roman"/>
        </w:rPr>
        <w:t>Delaney, 2019)</w:t>
      </w:r>
      <w:r w:rsidRPr="00156343">
        <w:rPr>
          <w:rFonts w:ascii="Times New Roman" w:eastAsia="Times New Roman" w:hAnsi="Times New Roman" w:cs="Times New Roman"/>
          <w:color w:val="0E101A"/>
        </w:rPr>
        <w:t xml:space="preserve">. Thirdly, licensing hands over the business operations to a more knowledgeable </w:t>
      </w:r>
      <w:r w:rsidRPr="00156343">
        <w:rPr>
          <w:rFonts w:ascii="Times New Roman" w:eastAsia="Times New Roman" w:hAnsi="Times New Roman" w:cs="Times New Roman"/>
          <w:color w:val="0E101A"/>
        </w:rPr>
        <w:t>party. The company, therefore, does not have to carry out market research to create new connections within the locality as the licensee wh</w:t>
      </w:r>
      <w:r>
        <w:rPr>
          <w:rFonts w:ascii="Times New Roman" w:eastAsia="Times New Roman" w:hAnsi="Times New Roman" w:cs="Times New Roman"/>
          <w:color w:val="0E101A"/>
        </w:rPr>
        <w:t>o is knowledgeable of</w:t>
      </w:r>
      <w:r w:rsidRPr="00156343">
        <w:rPr>
          <w:rFonts w:ascii="Times New Roman" w:eastAsia="Times New Roman" w:hAnsi="Times New Roman" w:cs="Times New Roman"/>
          <w:color w:val="0E101A"/>
        </w:rPr>
        <w:t xml:space="preserve"> the trends and culture of the industry takes care of it. Regarding the licensee, the main advant</w:t>
      </w:r>
      <w:r w:rsidRPr="00156343">
        <w:rPr>
          <w:rFonts w:ascii="Times New Roman" w:eastAsia="Times New Roman" w:hAnsi="Times New Roman" w:cs="Times New Roman"/>
          <w:color w:val="0E101A"/>
        </w:rPr>
        <w:t xml:space="preserve">age of acquiring a patent or a copyright license is producing quality and internationally certified products and mostly being sure that the product is of the highest quality. </w:t>
      </w:r>
    </w:p>
    <w:p w14:paraId="7BB0E976" w14:textId="402345E5" w:rsidR="00046AF2" w:rsidRPr="00156343" w:rsidRDefault="00F40B1C" w:rsidP="00046AF2">
      <w:pPr>
        <w:spacing w:line="480" w:lineRule="auto"/>
        <w:rPr>
          <w:rFonts w:ascii="Times New Roman" w:eastAsia="Times New Roman" w:hAnsi="Times New Roman" w:cs="Times New Roman"/>
          <w:color w:val="0E101A"/>
        </w:rPr>
      </w:pPr>
      <w:r>
        <w:rPr>
          <w:rFonts w:ascii="Times New Roman" w:eastAsia="Times New Roman" w:hAnsi="Times New Roman" w:cs="Times New Roman"/>
          <w:color w:val="0E101A"/>
        </w:rPr>
        <w:lastRenderedPageBreak/>
        <w:tab/>
      </w:r>
      <w:r w:rsidRPr="00156343">
        <w:rPr>
          <w:rFonts w:ascii="Times New Roman" w:eastAsia="Times New Roman" w:hAnsi="Times New Roman" w:cs="Times New Roman"/>
          <w:color w:val="0E101A"/>
        </w:rPr>
        <w:t>Having licenses also cuts the importation cost when raw materials needed to man</w:t>
      </w:r>
      <w:r w:rsidRPr="00156343">
        <w:rPr>
          <w:rFonts w:ascii="Times New Roman" w:eastAsia="Times New Roman" w:hAnsi="Times New Roman" w:cs="Times New Roman"/>
          <w:color w:val="0E101A"/>
        </w:rPr>
        <w:t>ufacture the products are availab</w:t>
      </w:r>
      <w:r>
        <w:rPr>
          <w:rFonts w:ascii="Times New Roman" w:eastAsia="Times New Roman" w:hAnsi="Times New Roman" w:cs="Times New Roman"/>
          <w:color w:val="0E101A"/>
        </w:rPr>
        <w:t>le locally. This way one</w:t>
      </w:r>
      <w:r w:rsidRPr="00156343">
        <w:rPr>
          <w:rFonts w:ascii="Times New Roman" w:eastAsia="Times New Roman" w:hAnsi="Times New Roman" w:cs="Times New Roman"/>
          <w:color w:val="0E101A"/>
        </w:rPr>
        <w:t xml:space="preserve"> only imports the items that are not readily available within the country. </w:t>
      </w:r>
      <w:r>
        <w:rPr>
          <w:rFonts w:ascii="Times New Roman" w:eastAsia="Times New Roman" w:hAnsi="Times New Roman" w:cs="Times New Roman"/>
          <w:color w:val="0E101A"/>
        </w:rPr>
        <w:t>However, t</w:t>
      </w:r>
      <w:r w:rsidRPr="00156343">
        <w:rPr>
          <w:rFonts w:ascii="Times New Roman" w:eastAsia="Times New Roman" w:hAnsi="Times New Roman" w:cs="Times New Roman"/>
          <w:color w:val="0E101A"/>
        </w:rPr>
        <w:t xml:space="preserve">he main disadvantage of licensing is that </w:t>
      </w:r>
      <w:r>
        <w:rPr>
          <w:rFonts w:ascii="Times New Roman" w:eastAsia="Times New Roman" w:hAnsi="Times New Roman" w:cs="Times New Roman"/>
          <w:color w:val="0E101A"/>
        </w:rPr>
        <w:t>one entrusts</w:t>
      </w:r>
      <w:r w:rsidRPr="00156343">
        <w:rPr>
          <w:rFonts w:ascii="Times New Roman" w:eastAsia="Times New Roman" w:hAnsi="Times New Roman" w:cs="Times New Roman"/>
          <w:color w:val="0E101A"/>
        </w:rPr>
        <w:t xml:space="preserve"> a different person with</w:t>
      </w:r>
      <w:r>
        <w:rPr>
          <w:rFonts w:ascii="Times New Roman" w:eastAsia="Times New Roman" w:hAnsi="Times New Roman" w:cs="Times New Roman"/>
          <w:color w:val="0E101A"/>
        </w:rPr>
        <w:t xml:space="preserve"> their product and</w:t>
      </w:r>
      <w:r w:rsidRPr="00156343">
        <w:rPr>
          <w:rFonts w:ascii="Times New Roman" w:eastAsia="Times New Roman" w:hAnsi="Times New Roman" w:cs="Times New Roman"/>
          <w:color w:val="0E101A"/>
        </w:rPr>
        <w:t xml:space="preserve"> brand. The busine</w:t>
      </w:r>
      <w:r w:rsidRPr="00156343">
        <w:rPr>
          <w:rFonts w:ascii="Times New Roman" w:eastAsia="Times New Roman" w:hAnsi="Times New Roman" w:cs="Times New Roman"/>
          <w:color w:val="0E101A"/>
        </w:rPr>
        <w:t>ss has limited control over the licensee when the deal has been closed given the</w:t>
      </w:r>
      <w:r w:rsidR="00C67885">
        <w:rPr>
          <w:rFonts w:ascii="Times New Roman" w:eastAsia="Times New Roman" w:hAnsi="Times New Roman" w:cs="Times New Roman"/>
          <w:color w:val="0E101A"/>
        </w:rPr>
        <w:t>y pay their royalties. Thus</w:t>
      </w:r>
      <w:r w:rsidRPr="00156343">
        <w:rPr>
          <w:rFonts w:ascii="Times New Roman" w:eastAsia="Times New Roman" w:hAnsi="Times New Roman" w:cs="Times New Roman"/>
          <w:color w:val="0E101A"/>
        </w:rPr>
        <w:t>, in case of lack of enthusiasm by a licensee, the brand and product reputation</w:t>
      </w:r>
      <w:r w:rsidR="00DB19D8">
        <w:rPr>
          <w:rFonts w:ascii="Times New Roman" w:eastAsia="Times New Roman" w:hAnsi="Times New Roman" w:cs="Times New Roman"/>
          <w:color w:val="0E101A"/>
        </w:rPr>
        <w:t xml:space="preserve"> is damaged (Delaney, 2019)</w:t>
      </w:r>
      <w:r w:rsidRPr="00156343">
        <w:rPr>
          <w:rFonts w:ascii="Times New Roman" w:eastAsia="Times New Roman" w:hAnsi="Times New Roman" w:cs="Times New Roman"/>
          <w:color w:val="0E101A"/>
        </w:rPr>
        <w:t>. A good example of the top global lic</w:t>
      </w:r>
      <w:r w:rsidRPr="00156343">
        <w:rPr>
          <w:rFonts w:ascii="Times New Roman" w:eastAsia="Times New Roman" w:hAnsi="Times New Roman" w:cs="Times New Roman"/>
          <w:color w:val="0E101A"/>
        </w:rPr>
        <w:t xml:space="preserve">ensing companies is Warner Bros earning from licensed products such as superhero toys, and kids costumes and accessories. They are one of the largest film producers in America. Also, another company is Japanese Sanrio, which licenses and produces products </w:t>
      </w:r>
      <w:r w:rsidRPr="00156343">
        <w:rPr>
          <w:rFonts w:ascii="Times New Roman" w:eastAsia="Times New Roman" w:hAnsi="Times New Roman" w:cs="Times New Roman"/>
          <w:color w:val="0E101A"/>
        </w:rPr>
        <w:t xml:space="preserve">with their animation brand. </w:t>
      </w:r>
    </w:p>
    <w:p w14:paraId="4CF943A9" w14:textId="77777777" w:rsidR="00046AF2" w:rsidRPr="00156343" w:rsidRDefault="00F40B1C" w:rsidP="00046AF2">
      <w:pPr>
        <w:spacing w:line="480" w:lineRule="auto"/>
        <w:jc w:val="center"/>
        <w:rPr>
          <w:rFonts w:ascii="Times New Roman" w:eastAsia="Times New Roman" w:hAnsi="Times New Roman" w:cs="Times New Roman"/>
          <w:color w:val="0E101A"/>
        </w:rPr>
      </w:pPr>
      <w:r w:rsidRPr="00156343">
        <w:rPr>
          <w:rFonts w:ascii="Times New Roman" w:eastAsia="Times New Roman" w:hAnsi="Times New Roman" w:cs="Times New Roman"/>
          <w:b/>
          <w:bCs/>
          <w:color w:val="0E101A"/>
        </w:rPr>
        <w:t>Franchising</w:t>
      </w:r>
    </w:p>
    <w:p w14:paraId="11A58489" w14:textId="413D46BC" w:rsidR="00046AF2" w:rsidRPr="00156343" w:rsidRDefault="00F40B1C" w:rsidP="00046AF2">
      <w:pPr>
        <w:spacing w:line="480" w:lineRule="auto"/>
        <w:rPr>
          <w:rFonts w:ascii="Times New Roman" w:eastAsia="Times New Roman" w:hAnsi="Times New Roman" w:cs="Times New Roman"/>
          <w:color w:val="0E101A"/>
        </w:rPr>
      </w:pPr>
      <w:r>
        <w:rPr>
          <w:rFonts w:ascii="Times New Roman" w:eastAsia="Times New Roman" w:hAnsi="Times New Roman" w:cs="Times New Roman"/>
          <w:color w:val="0E101A"/>
        </w:rPr>
        <w:tab/>
      </w:r>
      <w:r w:rsidRPr="00156343">
        <w:rPr>
          <w:rFonts w:ascii="Times New Roman" w:eastAsia="Times New Roman" w:hAnsi="Times New Roman" w:cs="Times New Roman"/>
          <w:color w:val="0E101A"/>
        </w:rPr>
        <w:t>Franchising entails t</w:t>
      </w:r>
      <w:r>
        <w:rPr>
          <w:rFonts w:ascii="Times New Roman" w:eastAsia="Times New Roman" w:hAnsi="Times New Roman" w:cs="Times New Roman"/>
          <w:color w:val="0E101A"/>
        </w:rPr>
        <w:t>w</w:t>
      </w:r>
      <w:r w:rsidRPr="00156343">
        <w:rPr>
          <w:rFonts w:ascii="Times New Roman" w:eastAsia="Times New Roman" w:hAnsi="Times New Roman" w:cs="Times New Roman"/>
          <w:color w:val="0E101A"/>
        </w:rPr>
        <w:t xml:space="preserve">o parties the first being the owner of a business brand or model, and the other </w:t>
      </w:r>
      <w:r w:rsidR="0098544E">
        <w:rPr>
          <w:rFonts w:ascii="Times New Roman" w:eastAsia="Times New Roman" w:hAnsi="Times New Roman" w:cs="Times New Roman"/>
          <w:color w:val="0E101A"/>
        </w:rPr>
        <w:t xml:space="preserve">is </w:t>
      </w:r>
      <w:r w:rsidRPr="00156343">
        <w:rPr>
          <w:rFonts w:ascii="Times New Roman" w:eastAsia="Times New Roman" w:hAnsi="Times New Roman" w:cs="Times New Roman"/>
          <w:color w:val="0E101A"/>
        </w:rPr>
        <w:t>who requires the services. Franchising mostly entails brand names, unlike licensing that mostly involves pate</w:t>
      </w:r>
      <w:r w:rsidRPr="00156343">
        <w:rPr>
          <w:rFonts w:ascii="Times New Roman" w:eastAsia="Times New Roman" w:hAnsi="Times New Roman" w:cs="Times New Roman"/>
          <w:color w:val="0E101A"/>
        </w:rPr>
        <w:t xml:space="preserve">nts and copyrights. In other words, most people are willing to consume other brands more than other local brands even when what they are buying is the same thing (Delaney, 2018). For a franchising agreement, the franchisee pays a flat fee to replicate the </w:t>
      </w:r>
      <w:r w:rsidRPr="00156343">
        <w:rPr>
          <w:rFonts w:ascii="Times New Roman" w:eastAsia="Times New Roman" w:hAnsi="Times New Roman" w:cs="Times New Roman"/>
          <w:color w:val="0E101A"/>
        </w:rPr>
        <w:t xml:space="preserve">franchisor's product and continues to pay periodical royalties, mostly based on consumer purchases or sales. In some cases, the franchisee buys materials and even pays for expert staff from the franchisor. </w:t>
      </w:r>
    </w:p>
    <w:p w14:paraId="15DA42F4" w14:textId="3DA3C6E0" w:rsidR="00046AF2" w:rsidRPr="00156343" w:rsidRDefault="00F40B1C" w:rsidP="00046AF2">
      <w:pPr>
        <w:spacing w:line="480" w:lineRule="auto"/>
        <w:rPr>
          <w:rFonts w:ascii="Times New Roman" w:eastAsia="Times New Roman" w:hAnsi="Times New Roman" w:cs="Times New Roman"/>
          <w:color w:val="0E101A"/>
        </w:rPr>
      </w:pPr>
      <w:r>
        <w:rPr>
          <w:rFonts w:ascii="Times New Roman" w:eastAsia="Times New Roman" w:hAnsi="Times New Roman" w:cs="Times New Roman"/>
          <w:color w:val="0E101A"/>
        </w:rPr>
        <w:tab/>
      </w:r>
      <w:r w:rsidRPr="00156343">
        <w:rPr>
          <w:rFonts w:ascii="Times New Roman" w:eastAsia="Times New Roman" w:hAnsi="Times New Roman" w:cs="Times New Roman"/>
          <w:color w:val="0E101A"/>
        </w:rPr>
        <w:t>The main advantage of franchising to the franchi</w:t>
      </w:r>
      <w:r w:rsidRPr="00156343">
        <w:rPr>
          <w:rFonts w:ascii="Times New Roman" w:eastAsia="Times New Roman" w:hAnsi="Times New Roman" w:cs="Times New Roman"/>
          <w:color w:val="0E101A"/>
        </w:rPr>
        <w:t>see is in the acquisition of a globally renowned brand. For instance, acquiring an Mc Donalds' franchisee ends up attracting customers who know the quality of food offered by the food joint. Secondly, when acquiring employees from the franchisor, the franc</w:t>
      </w:r>
      <w:r w:rsidRPr="00156343">
        <w:rPr>
          <w:rFonts w:ascii="Times New Roman" w:eastAsia="Times New Roman" w:hAnsi="Times New Roman" w:cs="Times New Roman"/>
          <w:color w:val="0E101A"/>
        </w:rPr>
        <w:t>hisee gets knowledge and</w:t>
      </w:r>
      <w:r>
        <w:rPr>
          <w:rFonts w:ascii="Times New Roman" w:eastAsia="Times New Roman" w:hAnsi="Times New Roman" w:cs="Times New Roman"/>
          <w:color w:val="0E101A"/>
        </w:rPr>
        <w:t xml:space="preserve"> can train their</w:t>
      </w:r>
      <w:r w:rsidRPr="00156343">
        <w:rPr>
          <w:rFonts w:ascii="Times New Roman" w:eastAsia="Times New Roman" w:hAnsi="Times New Roman" w:cs="Times New Roman"/>
          <w:color w:val="0E101A"/>
        </w:rPr>
        <w:t xml:space="preserve"> staff to work better and efficiently. Reduction in advertisement and marketing costs is also an </w:t>
      </w:r>
      <w:r w:rsidRPr="00156343">
        <w:rPr>
          <w:rFonts w:ascii="Times New Roman" w:eastAsia="Times New Roman" w:hAnsi="Times New Roman" w:cs="Times New Roman"/>
          <w:color w:val="0E101A"/>
        </w:rPr>
        <w:lastRenderedPageBreak/>
        <w:t>additional advantage to the franchisee. Most of the advertising cost is incurred by the brand owner, and this later tra</w:t>
      </w:r>
      <w:r w:rsidRPr="00156343">
        <w:rPr>
          <w:rFonts w:ascii="Times New Roman" w:eastAsia="Times New Roman" w:hAnsi="Times New Roman" w:cs="Times New Roman"/>
          <w:color w:val="0E101A"/>
        </w:rPr>
        <w:t xml:space="preserve">nslates to more franchising proposals. </w:t>
      </w:r>
      <w:r>
        <w:rPr>
          <w:rFonts w:ascii="Times New Roman" w:eastAsia="Times New Roman" w:hAnsi="Times New Roman" w:cs="Times New Roman"/>
          <w:color w:val="0E101A"/>
        </w:rPr>
        <w:t>Nevertheless, t</w:t>
      </w:r>
      <w:r w:rsidRPr="00156343">
        <w:rPr>
          <w:rFonts w:ascii="Times New Roman" w:eastAsia="Times New Roman" w:hAnsi="Times New Roman" w:cs="Times New Roman"/>
          <w:color w:val="0E101A"/>
        </w:rPr>
        <w:t xml:space="preserve">he main benefit of franchising to the owner is brand growth and breaking into foreign markets </w:t>
      </w:r>
      <w:r w:rsidR="0098544E">
        <w:rPr>
          <w:rFonts w:ascii="Times New Roman" w:eastAsia="Times New Roman" w:hAnsi="Times New Roman" w:cs="Times New Roman"/>
          <w:color w:val="0E101A"/>
        </w:rPr>
        <w:t>with limited risk (ICC, 2014</w:t>
      </w:r>
      <w:r w:rsidRPr="00156343">
        <w:rPr>
          <w:rFonts w:ascii="Times New Roman" w:eastAsia="Times New Roman" w:hAnsi="Times New Roman" w:cs="Times New Roman"/>
          <w:color w:val="0E101A"/>
        </w:rPr>
        <w:t>). Secondly, additional income with limited investment, and operational effort. </w:t>
      </w:r>
    </w:p>
    <w:p w14:paraId="7147538B" w14:textId="77777777" w:rsidR="00046AF2" w:rsidRPr="00156343" w:rsidRDefault="00F40B1C" w:rsidP="00046AF2">
      <w:pPr>
        <w:spacing w:line="480" w:lineRule="auto"/>
        <w:rPr>
          <w:rFonts w:ascii="Times New Roman" w:eastAsia="Times New Roman" w:hAnsi="Times New Roman" w:cs="Times New Roman"/>
          <w:color w:val="0E101A"/>
        </w:rPr>
      </w:pPr>
      <w:r w:rsidRPr="00156343">
        <w:rPr>
          <w:rFonts w:ascii="Times New Roman" w:eastAsia="Times New Roman" w:hAnsi="Times New Roman" w:cs="Times New Roman"/>
          <w:color w:val="0E101A"/>
        </w:rPr>
        <w:t xml:space="preserve">           One of the main franchising companies is Mac Donald’s which is a fast-food company founded in America. Today it boasts of a presence in almost 100 countries. </w:t>
      </w:r>
      <w:r>
        <w:rPr>
          <w:rFonts w:ascii="Times New Roman" w:eastAsia="Times New Roman" w:hAnsi="Times New Roman" w:cs="Times New Roman"/>
          <w:color w:val="0E101A"/>
        </w:rPr>
        <w:t xml:space="preserve">On the other hand, </w:t>
      </w:r>
      <w:r w:rsidRPr="00156343">
        <w:rPr>
          <w:rFonts w:ascii="Times New Roman" w:eastAsia="Times New Roman" w:hAnsi="Times New Roman" w:cs="Times New Roman"/>
          <w:color w:val="0E101A"/>
        </w:rPr>
        <w:t xml:space="preserve">Jackson Fire and Security is a service franchise from the United </w:t>
      </w:r>
      <w:r w:rsidRPr="00156343">
        <w:rPr>
          <w:rFonts w:ascii="Times New Roman" w:eastAsia="Times New Roman" w:hAnsi="Times New Roman" w:cs="Times New Roman"/>
          <w:color w:val="0E101A"/>
        </w:rPr>
        <w:t>Kingdom that offers fire and security solutions to businesses and households. </w:t>
      </w:r>
    </w:p>
    <w:p w14:paraId="585CF195" w14:textId="34BBC92D" w:rsidR="00046AF2" w:rsidRPr="00156343" w:rsidRDefault="00F40B1C" w:rsidP="00046AF2">
      <w:pPr>
        <w:spacing w:line="480" w:lineRule="auto"/>
        <w:rPr>
          <w:rFonts w:ascii="Times New Roman" w:eastAsia="Times New Roman" w:hAnsi="Times New Roman" w:cs="Times New Roman"/>
          <w:color w:val="0E101A"/>
        </w:rPr>
      </w:pPr>
      <w:r>
        <w:rPr>
          <w:rFonts w:ascii="Times New Roman" w:eastAsia="Times New Roman" w:hAnsi="Times New Roman" w:cs="Times New Roman"/>
          <w:b/>
          <w:bCs/>
          <w:color w:val="0E101A"/>
        </w:rPr>
        <w:tab/>
      </w:r>
      <w:r w:rsidRPr="00156343">
        <w:rPr>
          <w:rFonts w:ascii="Times New Roman" w:eastAsia="Times New Roman" w:hAnsi="Times New Roman" w:cs="Times New Roman"/>
          <w:color w:val="0E101A"/>
        </w:rPr>
        <w:t>In summation, franchising and licensing help businesses e</w:t>
      </w:r>
      <w:r>
        <w:rPr>
          <w:rFonts w:ascii="Times New Roman" w:eastAsia="Times New Roman" w:hAnsi="Times New Roman" w:cs="Times New Roman"/>
          <w:color w:val="0E101A"/>
        </w:rPr>
        <w:t xml:space="preserve">arn more profit, increase income </w:t>
      </w:r>
      <w:r w:rsidRPr="00156343">
        <w:rPr>
          <w:rFonts w:ascii="Times New Roman" w:eastAsia="Times New Roman" w:hAnsi="Times New Roman" w:cs="Times New Roman"/>
          <w:color w:val="0E101A"/>
        </w:rPr>
        <w:t>as well as creating job opportunities and social development. Franchising and licensin</w:t>
      </w:r>
      <w:r w:rsidRPr="00156343">
        <w:rPr>
          <w:rFonts w:ascii="Times New Roman" w:eastAsia="Times New Roman" w:hAnsi="Times New Roman" w:cs="Times New Roman"/>
          <w:color w:val="0E101A"/>
        </w:rPr>
        <w:t>g also enable trade with countries that have strict import regulations. Strategizing in licensing and franchising cuts costs for both parties involved, and they still get to trade using a globally recognized brand.</w:t>
      </w:r>
      <w:r w:rsidR="00DB19D8">
        <w:rPr>
          <w:rFonts w:ascii="Times New Roman" w:eastAsia="Times New Roman" w:hAnsi="Times New Roman" w:cs="Times New Roman"/>
          <w:color w:val="0E101A"/>
        </w:rPr>
        <w:t xml:space="preserve"> Thus, licensing and franchising are more efficient and effective strategies for large companies and corporations aiming to expand to foreign markets when faced with limited resources and the inability to mitigate and deal with risks.</w:t>
      </w:r>
    </w:p>
    <w:p w14:paraId="00ACC52A" w14:textId="77777777" w:rsidR="00046AF2" w:rsidRPr="00156343" w:rsidRDefault="00046AF2" w:rsidP="00046AF2">
      <w:pPr>
        <w:spacing w:line="480" w:lineRule="auto"/>
        <w:jc w:val="center"/>
        <w:rPr>
          <w:rFonts w:ascii="Times New Roman" w:hAnsi="Times New Roman" w:cs="Times New Roman"/>
        </w:rPr>
      </w:pPr>
    </w:p>
    <w:p w14:paraId="7F147C2C" w14:textId="77777777" w:rsidR="00046AF2" w:rsidRPr="00156343" w:rsidRDefault="00046AF2" w:rsidP="00046AF2">
      <w:pPr>
        <w:spacing w:line="480" w:lineRule="auto"/>
        <w:jc w:val="center"/>
        <w:rPr>
          <w:rFonts w:ascii="Times New Roman" w:hAnsi="Times New Roman" w:cs="Times New Roman"/>
        </w:rPr>
      </w:pPr>
    </w:p>
    <w:p w14:paraId="4FECB2B9" w14:textId="77777777" w:rsidR="00046AF2" w:rsidRPr="00156343" w:rsidRDefault="00F40B1C" w:rsidP="00046AF2">
      <w:pPr>
        <w:spacing w:line="480" w:lineRule="auto"/>
        <w:rPr>
          <w:rFonts w:ascii="Times New Roman" w:hAnsi="Times New Roman" w:cs="Times New Roman"/>
        </w:rPr>
      </w:pPr>
      <w:r w:rsidRPr="00156343">
        <w:rPr>
          <w:rFonts w:ascii="Times New Roman" w:hAnsi="Times New Roman" w:cs="Times New Roman"/>
        </w:rPr>
        <w:br w:type="page"/>
      </w:r>
    </w:p>
    <w:p w14:paraId="469149A2" w14:textId="77777777" w:rsidR="00046AF2" w:rsidRPr="0098544E" w:rsidRDefault="00F40B1C" w:rsidP="00046AF2">
      <w:pPr>
        <w:spacing w:line="480" w:lineRule="auto"/>
        <w:jc w:val="center"/>
        <w:rPr>
          <w:rFonts w:ascii="Times New Roman" w:hAnsi="Times New Roman" w:cs="Times New Roman"/>
          <w:b/>
        </w:rPr>
      </w:pPr>
      <w:r w:rsidRPr="0098544E">
        <w:rPr>
          <w:rFonts w:ascii="Times New Roman" w:hAnsi="Times New Roman" w:cs="Times New Roman"/>
          <w:b/>
        </w:rPr>
        <w:lastRenderedPageBreak/>
        <w:t>References</w:t>
      </w:r>
    </w:p>
    <w:p w14:paraId="48A288ED" w14:textId="77777777" w:rsidR="00DB19D8" w:rsidRPr="00DB19D8" w:rsidRDefault="00F40B1C" w:rsidP="00DB19D8">
      <w:pPr>
        <w:autoSpaceDE w:val="0"/>
        <w:autoSpaceDN w:val="0"/>
        <w:adjustRightInd w:val="0"/>
        <w:spacing w:line="480" w:lineRule="auto"/>
        <w:ind w:left="720" w:hanging="720"/>
        <w:rPr>
          <w:rFonts w:ascii="Times New Roman" w:hAnsi="Times New Roman" w:cs="Times New Roman"/>
        </w:rPr>
      </w:pPr>
      <w:r w:rsidRPr="00DB19D8">
        <w:rPr>
          <w:rFonts w:ascii="Times New Roman" w:hAnsi="Times New Roman" w:cs="Times New Roman"/>
        </w:rPr>
        <w:t>Delaney, L. (2019). Entering a foreign market th</w:t>
      </w:r>
      <w:r w:rsidRPr="00DB19D8">
        <w:rPr>
          <w:rFonts w:ascii="Times New Roman" w:hAnsi="Times New Roman" w:cs="Times New Roman"/>
        </w:rPr>
        <w:t xml:space="preserve">rough licensing. Retrieved from </w:t>
      </w:r>
      <w:hyperlink r:id="rId11" w:history="1">
        <w:r w:rsidRPr="00DB19D8">
          <w:rPr>
            <w:rStyle w:val="Hyperlink"/>
            <w:rFonts w:ascii="Times New Roman" w:hAnsi="Times New Roman" w:cs="Times New Roman"/>
          </w:rPr>
          <w:t>https://www.thebalancesmb.com/entering-a-foreign-market-through-licensing-1953550</w:t>
        </w:r>
      </w:hyperlink>
    </w:p>
    <w:p w14:paraId="1E6BCDBB" w14:textId="77777777" w:rsidR="00DB19D8" w:rsidRPr="00DB19D8" w:rsidRDefault="00F40B1C" w:rsidP="00DB19D8">
      <w:pPr>
        <w:autoSpaceDE w:val="0"/>
        <w:autoSpaceDN w:val="0"/>
        <w:adjustRightInd w:val="0"/>
        <w:spacing w:line="480" w:lineRule="auto"/>
        <w:ind w:left="720" w:hanging="720"/>
        <w:rPr>
          <w:rFonts w:ascii="Times New Roman" w:hAnsi="Times New Roman" w:cs="Times New Roman"/>
        </w:rPr>
      </w:pPr>
      <w:r w:rsidRPr="00DB19D8">
        <w:rPr>
          <w:rFonts w:ascii="Times New Roman" w:hAnsi="Times New Roman" w:cs="Times New Roman"/>
        </w:rPr>
        <w:t>Delaney, L. (2018). A global strategic guide</w:t>
      </w:r>
      <w:r w:rsidRPr="00DB19D8">
        <w:rPr>
          <w:rFonts w:ascii="Times New Roman" w:hAnsi="Times New Roman" w:cs="Times New Roman"/>
        </w:rPr>
        <w:t xml:space="preserve"> to international franchising. Retrieved from </w:t>
      </w:r>
      <w:hyperlink r:id="rId12" w:history="1">
        <w:r w:rsidRPr="00DB19D8">
          <w:rPr>
            <w:rStyle w:val="Hyperlink"/>
            <w:rFonts w:ascii="Times New Roman" w:hAnsi="Times New Roman" w:cs="Times New Roman"/>
          </w:rPr>
          <w:t>https://www.thebalancesmb.com/international-franchising-a-global-strategic-initiative-1953329</w:t>
        </w:r>
      </w:hyperlink>
    </w:p>
    <w:p w14:paraId="3981C19A" w14:textId="77777777" w:rsidR="00DB19D8" w:rsidRPr="00DB19D8" w:rsidRDefault="00F40B1C" w:rsidP="00DB19D8">
      <w:pPr>
        <w:autoSpaceDE w:val="0"/>
        <w:autoSpaceDN w:val="0"/>
        <w:adjustRightInd w:val="0"/>
        <w:spacing w:line="480" w:lineRule="auto"/>
        <w:ind w:left="720" w:hanging="720"/>
        <w:rPr>
          <w:rFonts w:ascii="Times New Roman" w:hAnsi="Times New Roman" w:cs="Times New Roman"/>
        </w:rPr>
      </w:pPr>
      <w:r w:rsidRPr="00DB19D8">
        <w:rPr>
          <w:rFonts w:ascii="Times New Roman" w:hAnsi="Times New Roman" w:cs="Times New Roman"/>
        </w:rPr>
        <w:t>Intern</w:t>
      </w:r>
      <w:r w:rsidRPr="00DB19D8">
        <w:rPr>
          <w:rFonts w:ascii="Times New Roman" w:hAnsi="Times New Roman" w:cs="Times New Roman"/>
        </w:rPr>
        <w:t xml:space="preserve">ational Chamber of Commerce (ICC). (2014, March 17). Using franchising to take your business international [Video file]. Retrieved from </w:t>
      </w:r>
      <w:hyperlink r:id="rId13" w:history="1">
        <w:r w:rsidRPr="00DB19D8">
          <w:rPr>
            <w:rStyle w:val="Hyperlink"/>
            <w:rFonts w:ascii="Times New Roman" w:hAnsi="Times New Roman" w:cs="Times New Roman"/>
          </w:rPr>
          <w:t>https://youtu.be/VZSBHZfrX1I</w:t>
        </w:r>
      </w:hyperlink>
    </w:p>
    <w:p w14:paraId="4D844F7C" w14:textId="77777777" w:rsidR="00046AF2" w:rsidRPr="00156343" w:rsidRDefault="00046AF2" w:rsidP="00DB19D8">
      <w:pPr>
        <w:autoSpaceDE w:val="0"/>
        <w:autoSpaceDN w:val="0"/>
        <w:adjustRightInd w:val="0"/>
        <w:spacing w:line="480" w:lineRule="auto"/>
        <w:ind w:left="720" w:hanging="720"/>
        <w:rPr>
          <w:rStyle w:val="Hyperlink"/>
          <w:rFonts w:ascii="Times New Roman" w:hAnsi="Times New Roman" w:cs="Times New Roman"/>
        </w:rPr>
      </w:pPr>
    </w:p>
    <w:p w14:paraId="67EA3165" w14:textId="77777777" w:rsidR="00046AF2" w:rsidRPr="00156343" w:rsidRDefault="00046AF2" w:rsidP="00DB19D8">
      <w:pPr>
        <w:autoSpaceDE w:val="0"/>
        <w:autoSpaceDN w:val="0"/>
        <w:adjustRightInd w:val="0"/>
        <w:spacing w:line="480" w:lineRule="auto"/>
        <w:ind w:left="720" w:hanging="720"/>
        <w:rPr>
          <w:rStyle w:val="Hyperlink"/>
          <w:rFonts w:ascii="Times New Roman" w:hAnsi="Times New Roman" w:cs="Times New Roman"/>
        </w:rPr>
      </w:pPr>
    </w:p>
    <w:p w14:paraId="04F49E92" w14:textId="77777777" w:rsidR="00C83580" w:rsidRDefault="00C83580" w:rsidP="00046AF2">
      <w:pPr>
        <w:spacing w:line="480" w:lineRule="auto"/>
        <w:jc w:val="center"/>
        <w:rPr>
          <w:rFonts w:ascii="Times New Roman" w:hAnsi="Times New Roman" w:cs="Times New Roman"/>
        </w:rPr>
      </w:pPr>
    </w:p>
    <w:sectPr w:rsidR="00C83580" w:rsidSect="0038204C">
      <w:headerReference w:type="default" r:id="rId14"/>
      <w:headerReference w:type="first" r:id="rId15"/>
      <w:pgSz w:w="11900" w:h="16840"/>
      <w:pgMar w:top="1440" w:right="1440" w:bottom="1440" w:left="1440" w:header="1440" w:footer="1440"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89F2CF" w14:textId="77777777" w:rsidR="00F40B1C" w:rsidRDefault="00F40B1C">
      <w:r>
        <w:separator/>
      </w:r>
    </w:p>
  </w:endnote>
  <w:endnote w:type="continuationSeparator" w:id="0">
    <w:p w14:paraId="68819CC5" w14:textId="77777777" w:rsidR="00F40B1C" w:rsidRDefault="00F40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9235EF" w14:textId="77777777" w:rsidR="00F40B1C" w:rsidRDefault="00F40B1C">
      <w:r>
        <w:separator/>
      </w:r>
    </w:p>
  </w:footnote>
  <w:footnote w:type="continuationSeparator" w:id="0">
    <w:p w14:paraId="07D08777" w14:textId="77777777" w:rsidR="00F40B1C" w:rsidRDefault="00F40B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FD0C62" w14:textId="1E7EF175" w:rsidR="008A2ED5" w:rsidRDefault="00F40B1C" w:rsidP="00046AF2">
    <w:pPr>
      <w:pStyle w:val="NormalWeb"/>
      <w:spacing w:before="0" w:beforeAutospacing="0" w:after="0" w:afterAutospacing="0" w:line="480" w:lineRule="auto"/>
    </w:pPr>
    <w:r w:rsidRPr="00156343">
      <w:t>LICENSING AND FRANCHISING IN INTERNATIONAL TRADE</w:t>
    </w:r>
    <w:r>
      <w:t xml:space="preserve">  </w:t>
    </w:r>
    <w:r w:rsidRPr="008A2ED5">
      <w:tab/>
    </w:r>
    <w:r>
      <w:tab/>
      <w:t xml:space="preserve">     </w:t>
    </w:r>
    <w:r>
      <w:tab/>
      <w:t xml:space="preserve">    </w:t>
    </w:r>
    <w:r w:rsidRPr="008A2ED5">
      <w:fldChar w:fldCharType="begin"/>
    </w:r>
    <w:r w:rsidRPr="008A2ED5">
      <w:instrText xml:space="preserve"> PAGE   \* MERGEFORMAT </w:instrText>
    </w:r>
    <w:r w:rsidRPr="008A2ED5">
      <w:fldChar w:fldCharType="separate"/>
    </w:r>
    <w:r w:rsidR="00C67885">
      <w:rPr>
        <w:noProof/>
      </w:rPr>
      <w:t>2</w:t>
    </w:r>
    <w:r w:rsidRPr="008A2ED5">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A963A5" w14:textId="37800291" w:rsidR="008A2ED5" w:rsidRPr="00046AF2" w:rsidRDefault="00F40B1C" w:rsidP="00046AF2">
    <w:pPr>
      <w:pStyle w:val="NormalWeb"/>
      <w:spacing w:before="0" w:beforeAutospacing="0" w:after="0" w:afterAutospacing="0" w:line="480" w:lineRule="auto"/>
      <w:rPr>
        <w:sz w:val="22"/>
        <w:szCs w:val="22"/>
      </w:rPr>
    </w:pPr>
    <w:r w:rsidRPr="00046AF2">
      <w:rPr>
        <w:sz w:val="22"/>
        <w:szCs w:val="22"/>
      </w:rPr>
      <w:t xml:space="preserve">Running head: </w:t>
    </w:r>
    <w:r w:rsidR="00046AF2" w:rsidRPr="00046AF2">
      <w:rPr>
        <w:sz w:val="22"/>
        <w:szCs w:val="22"/>
      </w:rPr>
      <w:t>LICENSING AND FRANCHISING IN INTERNATIONAL TRADE</w:t>
    </w:r>
    <w:r w:rsidR="00046AF2">
      <w:rPr>
        <w:sz w:val="22"/>
        <w:szCs w:val="22"/>
      </w:rPr>
      <w:t xml:space="preserve">                         </w:t>
    </w:r>
    <w:r w:rsidRPr="00046AF2">
      <w:rPr>
        <w:sz w:val="22"/>
        <w:szCs w:val="22"/>
      </w:rPr>
      <w:fldChar w:fldCharType="begin"/>
    </w:r>
    <w:r w:rsidRPr="00046AF2">
      <w:rPr>
        <w:sz w:val="22"/>
        <w:szCs w:val="22"/>
      </w:rPr>
      <w:instrText xml:space="preserve"> PAGE   \* MERGEFORMAT </w:instrText>
    </w:r>
    <w:r w:rsidRPr="00046AF2">
      <w:rPr>
        <w:sz w:val="22"/>
        <w:szCs w:val="22"/>
      </w:rPr>
      <w:fldChar w:fldCharType="separate"/>
    </w:r>
    <w:r w:rsidR="00C67885">
      <w:rPr>
        <w:noProof/>
        <w:sz w:val="22"/>
        <w:szCs w:val="22"/>
      </w:rPr>
      <w:t>1</w:t>
    </w:r>
    <w:r w:rsidRPr="00046AF2">
      <w:rPr>
        <w:noProof/>
        <w:sz w:val="22"/>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835E95"/>
    <w:multiLevelType w:val="multilevel"/>
    <w:tmpl w:val="A052F99E"/>
    <w:lvl w:ilvl="0">
      <w:numFmt w:val="bullet"/>
      <w:lvlText w:val="•"/>
      <w:lvlJc w:val="left"/>
      <w:pPr>
        <w:tabs>
          <w:tab w:val="num" w:pos="360"/>
        </w:tabs>
        <w:ind w:left="360" w:hanging="360"/>
      </w:pPr>
      <w:rPr>
        <w:rFonts w:ascii="Arial" w:hAnsi="Arial" w:hint="default"/>
        <w:sz w:val="24"/>
      </w:rPr>
    </w:lvl>
    <w:lvl w:ilvl="1">
      <w:numFmt w:val="bullet"/>
      <w:lvlText w:val="·"/>
      <w:lvlJc w:val="left"/>
      <w:pPr>
        <w:ind w:left="1260" w:hanging="540"/>
      </w:pPr>
      <w:rPr>
        <w:rFonts w:ascii="Calibri" w:eastAsiaTheme="minorHAnsi" w:hAnsi="Calibri" w:cstheme="minorBidi" w:hint="default"/>
      </w:rPr>
    </w:lvl>
    <w:lvl w:ilvl="2">
      <w:start w:val="2"/>
      <w:numFmt w:val="bullet"/>
      <w:lvlText w:val=""/>
      <w:lvlJc w:val="left"/>
      <w:pPr>
        <w:ind w:left="1800" w:hanging="360"/>
      </w:pPr>
      <w:rPr>
        <w:rFonts w:ascii="Wingdings" w:eastAsiaTheme="minorHAnsi" w:hAnsi="Wingdings" w:cstheme="minorBidi"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G2tDAwMjAwNbGwMDFU0lEKTi0uzszPAykwqgUAgzZQRCwAAAA="/>
  </w:docVars>
  <w:rsids>
    <w:rsidRoot w:val="002B2199"/>
    <w:rsid w:val="00031512"/>
    <w:rsid w:val="00046AF2"/>
    <w:rsid w:val="000561F0"/>
    <w:rsid w:val="00064254"/>
    <w:rsid w:val="000834B3"/>
    <w:rsid w:val="000919BD"/>
    <w:rsid w:val="000D2B77"/>
    <w:rsid w:val="000E53F2"/>
    <w:rsid w:val="000F18FB"/>
    <w:rsid w:val="001520FD"/>
    <w:rsid w:val="00156343"/>
    <w:rsid w:val="00164213"/>
    <w:rsid w:val="001979DD"/>
    <w:rsid w:val="001A6CE5"/>
    <w:rsid w:val="001B0555"/>
    <w:rsid w:val="001B6C61"/>
    <w:rsid w:val="001C7E02"/>
    <w:rsid w:val="001E6590"/>
    <w:rsid w:val="001F2FD8"/>
    <w:rsid w:val="00284655"/>
    <w:rsid w:val="00287125"/>
    <w:rsid w:val="002B2199"/>
    <w:rsid w:val="002F1492"/>
    <w:rsid w:val="002F234C"/>
    <w:rsid w:val="0032188E"/>
    <w:rsid w:val="003633CC"/>
    <w:rsid w:val="00365FA9"/>
    <w:rsid w:val="0038204C"/>
    <w:rsid w:val="0039502D"/>
    <w:rsid w:val="00395111"/>
    <w:rsid w:val="003A7FE3"/>
    <w:rsid w:val="003D5BAE"/>
    <w:rsid w:val="00417AA1"/>
    <w:rsid w:val="004207DF"/>
    <w:rsid w:val="00422054"/>
    <w:rsid w:val="00422402"/>
    <w:rsid w:val="00461773"/>
    <w:rsid w:val="00462D08"/>
    <w:rsid w:val="004B2A42"/>
    <w:rsid w:val="004D4783"/>
    <w:rsid w:val="004D5B53"/>
    <w:rsid w:val="0052322E"/>
    <w:rsid w:val="0054417A"/>
    <w:rsid w:val="00586946"/>
    <w:rsid w:val="00617C2C"/>
    <w:rsid w:val="00625CE9"/>
    <w:rsid w:val="006474F3"/>
    <w:rsid w:val="00651ADA"/>
    <w:rsid w:val="00660E59"/>
    <w:rsid w:val="00666E61"/>
    <w:rsid w:val="006870B6"/>
    <w:rsid w:val="00692D6D"/>
    <w:rsid w:val="00697E3A"/>
    <w:rsid w:val="006C4DCB"/>
    <w:rsid w:val="00730DFD"/>
    <w:rsid w:val="007350C8"/>
    <w:rsid w:val="007366A1"/>
    <w:rsid w:val="00760B33"/>
    <w:rsid w:val="007843D8"/>
    <w:rsid w:val="007A7ED5"/>
    <w:rsid w:val="007C3AA2"/>
    <w:rsid w:val="00803DA8"/>
    <w:rsid w:val="008100EA"/>
    <w:rsid w:val="00812CCA"/>
    <w:rsid w:val="00830B88"/>
    <w:rsid w:val="00845F64"/>
    <w:rsid w:val="0085348F"/>
    <w:rsid w:val="00865D11"/>
    <w:rsid w:val="00866219"/>
    <w:rsid w:val="008674A5"/>
    <w:rsid w:val="0087065B"/>
    <w:rsid w:val="008A2ED5"/>
    <w:rsid w:val="008C675B"/>
    <w:rsid w:val="008C6A59"/>
    <w:rsid w:val="008D4C1F"/>
    <w:rsid w:val="008E2409"/>
    <w:rsid w:val="008F7437"/>
    <w:rsid w:val="009109C2"/>
    <w:rsid w:val="00911AE7"/>
    <w:rsid w:val="00912414"/>
    <w:rsid w:val="00923A27"/>
    <w:rsid w:val="00967DB4"/>
    <w:rsid w:val="009801C9"/>
    <w:rsid w:val="0098544E"/>
    <w:rsid w:val="009947F4"/>
    <w:rsid w:val="009B24F3"/>
    <w:rsid w:val="009B5CD2"/>
    <w:rsid w:val="009E17C5"/>
    <w:rsid w:val="00A1076E"/>
    <w:rsid w:val="00A319C1"/>
    <w:rsid w:val="00A34A0A"/>
    <w:rsid w:val="00AD6FB8"/>
    <w:rsid w:val="00AF38F2"/>
    <w:rsid w:val="00B5061C"/>
    <w:rsid w:val="00B552B2"/>
    <w:rsid w:val="00B91518"/>
    <w:rsid w:val="00BC1948"/>
    <w:rsid w:val="00C01A6B"/>
    <w:rsid w:val="00C04FCB"/>
    <w:rsid w:val="00C20757"/>
    <w:rsid w:val="00C54A3E"/>
    <w:rsid w:val="00C67885"/>
    <w:rsid w:val="00C83580"/>
    <w:rsid w:val="00CA7C9C"/>
    <w:rsid w:val="00CB0E83"/>
    <w:rsid w:val="00CB2390"/>
    <w:rsid w:val="00CC221A"/>
    <w:rsid w:val="00D10FC5"/>
    <w:rsid w:val="00D36A2B"/>
    <w:rsid w:val="00D41496"/>
    <w:rsid w:val="00D932F0"/>
    <w:rsid w:val="00DB19D8"/>
    <w:rsid w:val="00DD0739"/>
    <w:rsid w:val="00DF5D9E"/>
    <w:rsid w:val="00E12970"/>
    <w:rsid w:val="00E21E9A"/>
    <w:rsid w:val="00E4246C"/>
    <w:rsid w:val="00E544F3"/>
    <w:rsid w:val="00E57B8E"/>
    <w:rsid w:val="00E8404C"/>
    <w:rsid w:val="00EB6100"/>
    <w:rsid w:val="00EC7483"/>
    <w:rsid w:val="00ED3EDE"/>
    <w:rsid w:val="00EF030A"/>
    <w:rsid w:val="00F13FA5"/>
    <w:rsid w:val="00F40B1C"/>
    <w:rsid w:val="00F84968"/>
    <w:rsid w:val="00F855A2"/>
    <w:rsid w:val="00F87784"/>
    <w:rsid w:val="00FB1455"/>
    <w:rsid w:val="00FB3A1B"/>
    <w:rsid w:val="00FE7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2199"/>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2199"/>
    <w:rPr>
      <w:color w:val="0000FF" w:themeColor="hyperlink"/>
      <w:u w:val="single"/>
    </w:rPr>
  </w:style>
  <w:style w:type="table" w:styleId="TableGrid">
    <w:name w:val="Table Grid"/>
    <w:basedOn w:val="TableNormal"/>
    <w:uiPriority w:val="59"/>
    <w:rsid w:val="000834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A2ED5"/>
    <w:pPr>
      <w:tabs>
        <w:tab w:val="center" w:pos="4680"/>
        <w:tab w:val="right" w:pos="9360"/>
      </w:tabs>
    </w:pPr>
  </w:style>
  <w:style w:type="character" w:customStyle="1" w:styleId="HeaderChar">
    <w:name w:val="Header Char"/>
    <w:basedOn w:val="DefaultParagraphFont"/>
    <w:link w:val="Header"/>
    <w:uiPriority w:val="99"/>
    <w:rsid w:val="008A2ED5"/>
    <w:rPr>
      <w:sz w:val="24"/>
      <w:szCs w:val="24"/>
    </w:rPr>
  </w:style>
  <w:style w:type="paragraph" w:styleId="Footer">
    <w:name w:val="footer"/>
    <w:basedOn w:val="Normal"/>
    <w:link w:val="FooterChar"/>
    <w:uiPriority w:val="99"/>
    <w:unhideWhenUsed/>
    <w:rsid w:val="008A2ED5"/>
    <w:pPr>
      <w:tabs>
        <w:tab w:val="center" w:pos="4680"/>
        <w:tab w:val="right" w:pos="9360"/>
      </w:tabs>
    </w:pPr>
  </w:style>
  <w:style w:type="character" w:customStyle="1" w:styleId="FooterChar">
    <w:name w:val="Footer Char"/>
    <w:basedOn w:val="DefaultParagraphFont"/>
    <w:link w:val="Footer"/>
    <w:uiPriority w:val="99"/>
    <w:rsid w:val="008A2ED5"/>
    <w:rPr>
      <w:sz w:val="24"/>
      <w:szCs w:val="24"/>
    </w:rPr>
  </w:style>
  <w:style w:type="paragraph" w:styleId="BalloonText">
    <w:name w:val="Balloon Text"/>
    <w:basedOn w:val="Normal"/>
    <w:link w:val="BalloonTextChar"/>
    <w:uiPriority w:val="99"/>
    <w:semiHidden/>
    <w:unhideWhenUsed/>
    <w:rsid w:val="008A2ED5"/>
    <w:rPr>
      <w:rFonts w:ascii="Tahoma" w:hAnsi="Tahoma" w:cs="Tahoma"/>
      <w:sz w:val="16"/>
      <w:szCs w:val="16"/>
    </w:rPr>
  </w:style>
  <w:style w:type="character" w:customStyle="1" w:styleId="BalloonTextChar">
    <w:name w:val="Balloon Text Char"/>
    <w:basedOn w:val="DefaultParagraphFont"/>
    <w:link w:val="BalloonText"/>
    <w:uiPriority w:val="99"/>
    <w:semiHidden/>
    <w:rsid w:val="008A2ED5"/>
    <w:rPr>
      <w:rFonts w:ascii="Tahoma" w:hAnsi="Tahoma" w:cs="Tahoma"/>
      <w:sz w:val="16"/>
      <w:szCs w:val="16"/>
    </w:rPr>
  </w:style>
  <w:style w:type="paragraph" w:styleId="NormalWeb">
    <w:name w:val="Normal (Web)"/>
    <w:basedOn w:val="Normal"/>
    <w:uiPriority w:val="99"/>
    <w:unhideWhenUsed/>
    <w:rsid w:val="008A2ED5"/>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link w:val="ListParagraphChar"/>
    <w:uiPriority w:val="34"/>
    <w:qFormat/>
    <w:rsid w:val="00D10FC5"/>
    <w:pPr>
      <w:spacing w:after="200" w:line="276" w:lineRule="auto"/>
      <w:ind w:left="720"/>
      <w:contextualSpacing/>
    </w:pPr>
    <w:rPr>
      <w:sz w:val="22"/>
      <w:szCs w:val="22"/>
    </w:rPr>
  </w:style>
  <w:style w:type="character" w:customStyle="1" w:styleId="ListParagraphChar">
    <w:name w:val="List Paragraph Char"/>
    <w:basedOn w:val="DefaultParagraphFont"/>
    <w:link w:val="ListParagraph"/>
    <w:uiPriority w:val="34"/>
    <w:locked/>
    <w:rsid w:val="00D10FC5"/>
  </w:style>
  <w:style w:type="character" w:customStyle="1" w:styleId="UnresolvedMention">
    <w:name w:val="Unresolved Mention"/>
    <w:basedOn w:val="DefaultParagraphFont"/>
    <w:uiPriority w:val="99"/>
    <w:semiHidden/>
    <w:unhideWhenUsed/>
    <w:rsid w:val="00D36A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youtu.be/VZSBHZfrX1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hebalancesmb.com/international-franchising-a-global-strategic-initiative-1953329"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hebalancesmb.com/entering-a-foreign-market-through-licensing-1953550"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1A60EEB3CAE949B00F1B36DCD0C1C3" ma:contentTypeVersion="10" ma:contentTypeDescription="Create a new document." ma:contentTypeScope="" ma:versionID="2698bca0bf9b9d031d35ec1524a3a5b6">
  <xsd:schema xmlns:xsd="http://www.w3.org/2001/XMLSchema" xmlns:xs="http://www.w3.org/2001/XMLSchema" xmlns:p="http://schemas.microsoft.com/office/2006/metadata/properties" xmlns:ns2="c54943ef-f6d6-4c4c-bcf8-5b66c8d819d3" xmlns:ns3="5dd789f7-64bc-4901-ba71-378b205b072a" targetNamespace="http://schemas.microsoft.com/office/2006/metadata/properties" ma:root="true" ma:fieldsID="1ac5ca21e6433a48362a1e9aed760897" ns2:_="" ns3:_="">
    <xsd:import namespace="c54943ef-f6d6-4c4c-bcf8-5b66c8d819d3"/>
    <xsd:import namespace="5dd789f7-64bc-4901-ba71-378b205b072a"/>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4943ef-f6d6-4c4c-bcf8-5b66c8d819d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d789f7-64bc-4901-ba71-378b205b072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14F264-4811-47A6-A487-BC949968E9B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2700EB0-C2C4-41FC-9DB8-D6A88017F503}">
  <ds:schemaRefs>
    <ds:schemaRef ds:uri="http://schemas.microsoft.com/sharepoint/v3/contenttype/forms"/>
  </ds:schemaRefs>
</ds:datastoreItem>
</file>

<file path=customXml/itemProps3.xml><?xml version="1.0" encoding="utf-8"?>
<ds:datastoreItem xmlns:ds="http://schemas.openxmlformats.org/officeDocument/2006/customXml" ds:itemID="{591B6202-A58E-4C82-B6D1-7163D32542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4943ef-f6d6-4c4c-bcf8-5b66c8d819d3"/>
    <ds:schemaRef ds:uri="5dd789f7-64bc-4901-ba71-378b205b07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C7EF83-1B1D-4180-A295-A20387022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908</Words>
  <Characters>5181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2021-01-04T10:42:00Z</dcterms:created>
  <dcterms:modified xsi:type="dcterms:W3CDTF">2021-01-05T09:00:00Z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0x010100041A60EEB3CAE949B00F1B36DCD0C1C3</vt:lpwstr>
  </property>
</Properties>
</file>